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D33BD6" w:rsidRPr="00D33BD6" w:rsidRDefault="00D33BD6" w:rsidP="00D33BD6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D33BD6" w:rsidRPr="00D33BD6" w:rsidRDefault="00D33BD6" w:rsidP="00D33BD6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6570"/>
      </w:tblGrid>
      <w:tr w:rsidR="00D33BD6" w:rsidRPr="00D33BD6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D33BD6" w:rsidRPr="00D33BD6" w:rsidRDefault="00D33BD6" w:rsidP="00D33BD6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</w:p>
          <w:p w:rsidR="00D33BD6" w:rsidRPr="00D33BD6" w:rsidRDefault="00D33BD6" w:rsidP="00D33BD6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D33BD6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6570" w:type="dxa"/>
            <w:tcBorders>
              <w:bottom w:val="single" w:sz="2" w:space="0" w:color="auto"/>
            </w:tcBorders>
          </w:tcPr>
          <w:p w:rsidR="00D33BD6" w:rsidRPr="00D33BD6" w:rsidRDefault="00D33BD6" w:rsidP="00D33BD6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D33BD6">
              <w:rPr>
                <w:rFonts w:ascii="Calibri Light" w:eastAsia="Times New Roman" w:hAnsi="Calibri Light" w:cs="Times New Roman"/>
                <w:szCs w:val="20"/>
                <w:lang w:val="en-US"/>
              </w:rPr>
              <w:t>McCarthy Tétrault LLP; McCarthy Tétrault Registered Foreign Lawyers and Solicitors; McCarthy Tétrault (</w:t>
            </w:r>
            <w:smartTag w:uri="urn:schemas-microsoft-com:office:smarttags" w:element="place">
              <w:smartTag w:uri="urn:schemas-microsoft-com:office:smarttags" w:element="State">
                <w:r w:rsidRPr="00D33BD6">
                  <w:rPr>
                    <w:rFonts w:ascii="Calibri Light" w:eastAsia="Times New Roman" w:hAnsi="Calibri Light" w:cs="Times New Roman"/>
                    <w:szCs w:val="20"/>
                    <w:lang w:val="en-US"/>
                  </w:rPr>
                  <w:t>New York</w:t>
                </w:r>
              </w:smartTag>
            </w:smartTag>
            <w:r w:rsidRPr="00D33BD6">
              <w:rPr>
                <w:rFonts w:ascii="Calibri Light" w:eastAsia="Times New Roman" w:hAnsi="Calibri Light" w:cs="Times New Roman"/>
                <w:szCs w:val="20"/>
                <w:lang w:val="en-US"/>
              </w:rPr>
              <w:t>) LLP</w:t>
            </w:r>
          </w:p>
        </w:tc>
      </w:tr>
    </w:tbl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33BD6" w:rsidRPr="00D33BD6" w:rsidRDefault="00D33BD6" w:rsidP="00D33BD6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>McCarthy &amp; McCarthy</w:t>
      </w:r>
    </w:p>
    <w:p w:rsidR="00D33BD6" w:rsidRPr="00D33BD6" w:rsidRDefault="00D33BD6" w:rsidP="00D33BD6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>Shrum, Liddle &amp; Hebenton</w:t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  <w:t>1989</w:t>
      </w:r>
    </w:p>
    <w:p w:rsidR="00D33BD6" w:rsidRPr="00D33BD6" w:rsidRDefault="00D33BD6" w:rsidP="00D33BD6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>Black &amp; Company</w:t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  <w:t>1989</w:t>
      </w:r>
    </w:p>
    <w:p w:rsidR="00D33BD6" w:rsidRPr="00D33BD6" w:rsidRDefault="00D33BD6" w:rsidP="00D33BD6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>Clarkson Tétrault</w:t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  <w:t>1990</w:t>
      </w:r>
    </w:p>
    <w:p w:rsidR="00D33BD6" w:rsidRPr="00D33BD6" w:rsidRDefault="00D33BD6" w:rsidP="00D33BD6">
      <w:pPr>
        <w:numPr>
          <w:ilvl w:val="0"/>
          <w:numId w:val="6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>McCarthy Tétrault</w:t>
      </w: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108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b/>
          <w:i/>
          <w:szCs w:val="20"/>
          <w:lang w:val="en-US"/>
        </w:rPr>
      </w:pPr>
    </w:p>
    <w:p w:rsidR="00D33BD6" w:rsidRPr="00D33BD6" w:rsidRDefault="00D33BD6" w:rsidP="00D33BD6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33BD6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D33BD6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Pr="003A37D8" w:rsidRDefault="00D33BD6" w:rsidP="003A37D8">
      <w:bookmarkStart w:id="0" w:name="_GoBack"/>
      <w:bookmarkEnd w:id="0"/>
    </w:p>
    <w:sectPr w:rsidR="00AA299B" w:rsidRPr="003A37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76F3"/>
    <w:rsid w:val="003A37D8"/>
    <w:rsid w:val="008204FF"/>
    <w:rsid w:val="00940DD3"/>
    <w:rsid w:val="0099143C"/>
    <w:rsid w:val="00AC2008"/>
    <w:rsid w:val="00D3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A37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A3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2016-02-04T19:40:00Z</dcterms:created>
  <dcterms:modified xsi:type="dcterms:W3CDTF">2016-02-04T19:40:00Z</dcterms:modified>
</cp:coreProperties>
</file>